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26C" w:rsidRDefault="006C226C" w:rsidP="006C226C">
      <w:pPr>
        <w:pStyle w:val="Corpotesto"/>
        <w:spacing w:after="280"/>
        <w:jc w:val="center"/>
        <w:rPr>
          <w:rFonts w:ascii="Arial" w:hAnsi="Arial"/>
          <w:b/>
          <w:color w:val="000000"/>
          <w:sz w:val="20"/>
        </w:rPr>
      </w:pPr>
      <w:r>
        <w:rPr>
          <w:rFonts w:ascii="Arial" w:hAnsi="Arial"/>
          <w:b/>
          <w:noProof/>
          <w:color w:val="000000"/>
          <w:sz w:val="20"/>
        </w:rPr>
        <w:drawing>
          <wp:inline distT="0" distB="0" distL="0" distR="0">
            <wp:extent cx="6116955" cy="1094740"/>
            <wp:effectExtent l="0" t="0" r="0" b="0"/>
            <wp:docPr id="1" name="Immagine 1" descr="stringa loghi M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nga loghi M9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6955" cy="1094740"/>
                    </a:xfrm>
                    <a:prstGeom prst="rect">
                      <a:avLst/>
                    </a:prstGeom>
                    <a:noFill/>
                    <a:ln>
                      <a:noFill/>
                    </a:ln>
                  </pic:spPr>
                </pic:pic>
              </a:graphicData>
            </a:graphic>
          </wp:inline>
        </w:drawing>
      </w:r>
    </w:p>
    <w:p w:rsidR="00E7754C" w:rsidRDefault="006C226C" w:rsidP="006C226C">
      <w:pPr>
        <w:pStyle w:val="Corpotesto"/>
        <w:spacing w:after="280"/>
        <w:jc w:val="center"/>
        <w:rPr>
          <w:rFonts w:ascii="Satoshi" w:hAnsi="Satoshi"/>
          <w:b/>
          <w:color w:val="000000"/>
        </w:rPr>
      </w:pPr>
      <w:r>
        <w:rPr>
          <w:rFonts w:ascii="Satoshi" w:hAnsi="Satoshi"/>
          <w:b/>
          <w:color w:val="000000"/>
        </w:rPr>
        <w:br/>
      </w:r>
    </w:p>
    <w:p w:rsidR="006C226C" w:rsidRPr="00E7754C" w:rsidRDefault="006C226C" w:rsidP="006C226C">
      <w:pPr>
        <w:pStyle w:val="Corpotesto"/>
        <w:spacing w:after="280"/>
        <w:jc w:val="center"/>
        <w:rPr>
          <w:rFonts w:ascii="Satoshi" w:hAnsi="Satoshi"/>
          <w:b/>
          <w:color w:val="000000"/>
        </w:rPr>
      </w:pPr>
      <w:r w:rsidRPr="00E7754C">
        <w:rPr>
          <w:rFonts w:ascii="Satoshi" w:hAnsi="Satoshi"/>
          <w:b/>
          <w:color w:val="000000"/>
        </w:rPr>
        <w:t>Museo Novecento</w:t>
      </w:r>
      <w:r w:rsidRPr="00E7754C">
        <w:rPr>
          <w:rFonts w:ascii="Satoshi" w:hAnsi="Satoshi"/>
          <w:b/>
          <w:color w:val="000000"/>
        </w:rPr>
        <w:br/>
      </w:r>
    </w:p>
    <w:p w:rsidR="006C226C" w:rsidRDefault="00E7754C" w:rsidP="006C226C">
      <w:pPr>
        <w:pStyle w:val="Corpotesto"/>
        <w:spacing w:after="280"/>
        <w:jc w:val="center"/>
        <w:rPr>
          <w:rFonts w:ascii="Satoshi" w:hAnsi="Satoshi"/>
          <w:color w:val="000000"/>
        </w:rPr>
      </w:pPr>
      <w:r>
        <w:rPr>
          <w:rFonts w:ascii="Satoshi" w:hAnsi="Satoshi"/>
          <w:color w:val="000000"/>
        </w:rPr>
        <w:t>p</w:t>
      </w:r>
      <w:r w:rsidR="006C226C" w:rsidRPr="00E7754C">
        <w:rPr>
          <w:rFonts w:ascii="Satoshi" w:hAnsi="Satoshi"/>
          <w:color w:val="000000"/>
        </w:rPr>
        <w:t>resenta</w:t>
      </w:r>
    </w:p>
    <w:p w:rsidR="00E7754C" w:rsidRPr="00E7754C" w:rsidRDefault="00E7754C" w:rsidP="006C226C">
      <w:pPr>
        <w:pStyle w:val="Corpotesto"/>
        <w:spacing w:after="280"/>
        <w:jc w:val="center"/>
        <w:rPr>
          <w:rFonts w:ascii="Satoshi" w:hAnsi="Satoshi"/>
          <w:color w:val="000000"/>
        </w:rPr>
      </w:pPr>
    </w:p>
    <w:p w:rsidR="006C226C" w:rsidRPr="006C226C" w:rsidRDefault="006C226C" w:rsidP="006C226C">
      <w:pPr>
        <w:pStyle w:val="Corpotesto"/>
        <w:spacing w:after="0"/>
        <w:jc w:val="center"/>
        <w:rPr>
          <w:rFonts w:ascii="Satoshi" w:hAnsi="Satoshi"/>
          <w:b/>
          <w:color w:val="000000"/>
          <w:sz w:val="28"/>
          <w:szCs w:val="28"/>
        </w:rPr>
      </w:pPr>
      <w:r w:rsidRPr="006C226C">
        <w:rPr>
          <w:rFonts w:ascii="Satoshi" w:hAnsi="Satoshi"/>
          <w:b/>
          <w:i/>
          <w:iCs/>
          <w:color w:val="000000"/>
          <w:sz w:val="56"/>
          <w:szCs w:val="56"/>
        </w:rPr>
        <w:t>TOMASO BINGA</w:t>
      </w:r>
      <w:r w:rsidRPr="006C226C">
        <w:rPr>
          <w:rFonts w:ascii="Satoshi" w:hAnsi="Satoshi"/>
          <w:b/>
          <w:i/>
          <w:iCs/>
          <w:color w:val="000000"/>
          <w:sz w:val="48"/>
          <w:szCs w:val="48"/>
        </w:rPr>
        <w:t xml:space="preserve"> </w:t>
      </w:r>
      <w:r>
        <w:rPr>
          <w:rFonts w:ascii="Satoshi" w:hAnsi="Satoshi"/>
          <w:b/>
          <w:i/>
          <w:iCs/>
          <w:color w:val="000000"/>
          <w:sz w:val="48"/>
          <w:szCs w:val="48"/>
        </w:rPr>
        <w:br/>
      </w:r>
      <w:r w:rsidRPr="006C226C">
        <w:rPr>
          <w:rFonts w:ascii="Satoshi" w:hAnsi="Satoshi"/>
          <w:b/>
          <w:i/>
          <w:iCs/>
          <w:color w:val="000000"/>
          <w:sz w:val="48"/>
          <w:szCs w:val="48"/>
        </w:rPr>
        <w:t>Tra poesia visiva, performance e femminismo</w:t>
      </w:r>
      <w:r w:rsidRPr="006C226C">
        <w:rPr>
          <w:rFonts w:ascii="Satoshi" w:hAnsi="Satoshi"/>
          <w:b/>
          <w:color w:val="000000"/>
          <w:sz w:val="28"/>
          <w:szCs w:val="28"/>
        </w:rPr>
        <w:br/>
      </w:r>
    </w:p>
    <w:p w:rsidR="006C226C" w:rsidRPr="00E7754C" w:rsidRDefault="00E7754C" w:rsidP="006C226C">
      <w:pPr>
        <w:pStyle w:val="Corpotesto"/>
        <w:spacing w:after="0"/>
        <w:jc w:val="center"/>
        <w:rPr>
          <w:rFonts w:ascii="Satoshi" w:hAnsi="Satoshi"/>
          <w:b/>
          <w:color w:val="000000"/>
        </w:rPr>
      </w:pPr>
      <w:r>
        <w:rPr>
          <w:rFonts w:ascii="Satoshi" w:hAnsi="Satoshi"/>
          <w:b/>
          <w:color w:val="000000"/>
        </w:rPr>
        <w:br/>
      </w:r>
      <w:r w:rsidR="006C226C" w:rsidRPr="00E7754C">
        <w:rPr>
          <w:rFonts w:ascii="Satoshi" w:hAnsi="Satoshi"/>
          <w:b/>
          <w:color w:val="000000"/>
        </w:rPr>
        <w:t>Venerdì 18 novembre</w:t>
      </w:r>
    </w:p>
    <w:p w:rsidR="006C226C" w:rsidRPr="00E7754C" w:rsidRDefault="006C226C" w:rsidP="006C226C">
      <w:pPr>
        <w:pStyle w:val="Corpotesto"/>
        <w:spacing w:after="0"/>
        <w:jc w:val="center"/>
        <w:rPr>
          <w:rFonts w:ascii="Satoshi" w:hAnsi="Satoshi"/>
          <w:b/>
          <w:color w:val="000000"/>
        </w:rPr>
      </w:pPr>
      <w:r w:rsidRPr="00E7754C">
        <w:rPr>
          <w:rFonts w:ascii="Satoshi" w:hAnsi="Satoshi"/>
          <w:b/>
          <w:color w:val="000000"/>
        </w:rPr>
        <w:t xml:space="preserve"> Ore 17:00</w:t>
      </w:r>
    </w:p>
    <w:p w:rsidR="00E7754C" w:rsidRDefault="006C226C" w:rsidP="006C226C">
      <w:pPr>
        <w:pStyle w:val="Corpotesto"/>
        <w:spacing w:after="0"/>
        <w:jc w:val="center"/>
        <w:rPr>
          <w:rFonts w:ascii="Satoshi" w:hAnsi="Satoshi"/>
          <w:b/>
          <w:color w:val="000000"/>
        </w:rPr>
      </w:pPr>
      <w:r w:rsidRPr="00E7754C">
        <w:rPr>
          <w:rFonts w:ascii="Satoshi" w:hAnsi="Satoshi"/>
          <w:b/>
          <w:color w:val="000000"/>
        </w:rPr>
        <w:br/>
      </w:r>
    </w:p>
    <w:p w:rsidR="006C226C" w:rsidRPr="00E7754C" w:rsidRDefault="006C226C" w:rsidP="006C226C">
      <w:pPr>
        <w:pStyle w:val="Corpotesto"/>
        <w:spacing w:after="0"/>
        <w:jc w:val="center"/>
        <w:rPr>
          <w:rFonts w:ascii="Satoshi" w:hAnsi="Satoshi"/>
          <w:color w:val="000000"/>
        </w:rPr>
      </w:pPr>
      <w:r w:rsidRPr="00E7754C">
        <w:rPr>
          <w:rFonts w:ascii="Satoshi" w:hAnsi="Satoshi"/>
          <w:b/>
          <w:color w:val="000000"/>
        </w:rPr>
        <w:t>Museo Novecento Firenze</w:t>
      </w:r>
      <w:r w:rsidRPr="00E7754C">
        <w:rPr>
          <w:rFonts w:ascii="Satoshi" w:hAnsi="Satoshi"/>
          <w:b/>
          <w:color w:val="000000"/>
        </w:rPr>
        <w:br/>
      </w:r>
      <w:r w:rsidRPr="00E7754C">
        <w:rPr>
          <w:rFonts w:ascii="Satoshi" w:hAnsi="Satoshi"/>
          <w:color w:val="000000"/>
        </w:rPr>
        <w:t>Piazza Santa Maria Novella 10, Firenze</w:t>
      </w:r>
      <w:r w:rsidRPr="00E7754C">
        <w:rPr>
          <w:rFonts w:ascii="Satoshi" w:hAnsi="Satoshi"/>
          <w:color w:val="000000"/>
        </w:rPr>
        <w:br/>
      </w:r>
    </w:p>
    <w:p w:rsidR="006C226C" w:rsidRPr="00FC1ED9" w:rsidRDefault="008B2FDC" w:rsidP="006C226C">
      <w:pPr>
        <w:pStyle w:val="Corpotesto"/>
        <w:spacing w:before="280" w:after="280"/>
        <w:jc w:val="both"/>
        <w:rPr>
          <w:rFonts w:ascii="Arial" w:hAnsi="Arial" w:cs="Arial"/>
          <w:sz w:val="27"/>
          <w:szCs w:val="27"/>
        </w:rPr>
      </w:pPr>
      <w:r w:rsidRPr="00E7754C">
        <w:rPr>
          <w:rStyle w:val="hgkelc"/>
          <w:rFonts w:ascii="Satoshi" w:hAnsi="Satoshi"/>
          <w:b/>
          <w:bCs/>
        </w:rPr>
        <w:t>«Come un quadro vivente, recito la poesia»</w:t>
      </w:r>
      <w:r w:rsidRPr="00E7754C">
        <w:rPr>
          <w:rStyle w:val="hgkelc"/>
          <w:rFonts w:ascii="Satoshi" w:hAnsi="Satoshi"/>
          <w:bCs/>
        </w:rPr>
        <w:t xml:space="preserve">. </w:t>
      </w:r>
      <w:r w:rsidR="00CA562B">
        <w:rPr>
          <w:rStyle w:val="hgkelc"/>
          <w:rFonts w:ascii="Satoshi" w:hAnsi="Satoshi"/>
          <w:bCs/>
        </w:rPr>
        <w:t>L’a</w:t>
      </w:r>
      <w:r w:rsidRPr="00E7754C">
        <w:rPr>
          <w:rStyle w:val="hgkelc"/>
          <w:rFonts w:ascii="Satoshi" w:hAnsi="Satoshi"/>
          <w:bCs/>
        </w:rPr>
        <w:t>rtista, poetessa e performer</w:t>
      </w:r>
      <w:r w:rsidR="00CA562B">
        <w:rPr>
          <w:rStyle w:val="hgkelc"/>
          <w:rFonts w:ascii="Satoshi" w:hAnsi="Satoshi"/>
          <w:bCs/>
        </w:rPr>
        <w:t xml:space="preserve"> </w:t>
      </w:r>
      <w:r w:rsidRPr="00E7754C">
        <w:rPr>
          <w:rFonts w:ascii="Satoshi" w:hAnsi="Satoshi"/>
          <w:b/>
          <w:color w:val="000000"/>
        </w:rPr>
        <w:t>Tomaso Binga</w:t>
      </w:r>
      <w:r w:rsidRPr="00E7754C">
        <w:rPr>
          <w:rFonts w:ascii="Satoshi" w:hAnsi="Satoshi"/>
          <w:color w:val="000000"/>
        </w:rPr>
        <w:t xml:space="preserve">, al secolo Bianca Pucciarelli Menna, </w:t>
      </w:r>
      <w:r w:rsidR="0050356E" w:rsidRPr="00E7754C">
        <w:rPr>
          <w:rFonts w:ascii="Satoshi" w:hAnsi="Satoshi"/>
          <w:color w:val="000000"/>
        </w:rPr>
        <w:t>sarà</w:t>
      </w:r>
      <w:r w:rsidR="00CA562B">
        <w:rPr>
          <w:rFonts w:ascii="Satoshi" w:hAnsi="Satoshi"/>
          <w:color w:val="000000"/>
        </w:rPr>
        <w:t xml:space="preserve"> protagonista</w:t>
      </w:r>
      <w:r w:rsidR="0050356E" w:rsidRPr="00E7754C">
        <w:rPr>
          <w:rFonts w:ascii="Satoshi" w:hAnsi="Satoshi"/>
          <w:color w:val="000000"/>
        </w:rPr>
        <w:t xml:space="preserve"> di una tavola rotonda che si terrà </w:t>
      </w:r>
      <w:r w:rsidR="0050356E" w:rsidRPr="00E7754C">
        <w:rPr>
          <w:rFonts w:ascii="Satoshi" w:hAnsi="Satoshi"/>
          <w:b/>
          <w:color w:val="000000"/>
        </w:rPr>
        <w:t>venerdì 18 novembre</w:t>
      </w:r>
      <w:r w:rsidR="0050356E" w:rsidRPr="00E7754C">
        <w:rPr>
          <w:rFonts w:ascii="Satoshi" w:hAnsi="Satoshi"/>
          <w:color w:val="000000"/>
        </w:rPr>
        <w:t xml:space="preserve"> alle </w:t>
      </w:r>
      <w:r w:rsidR="0050356E" w:rsidRPr="00E7754C">
        <w:rPr>
          <w:rFonts w:ascii="Satoshi" w:hAnsi="Satoshi"/>
          <w:b/>
          <w:color w:val="000000"/>
        </w:rPr>
        <w:t xml:space="preserve">ore 17:00 </w:t>
      </w:r>
      <w:r w:rsidR="0050356E" w:rsidRPr="00E7754C">
        <w:rPr>
          <w:rFonts w:ascii="Satoshi" w:hAnsi="Satoshi"/>
          <w:color w:val="000000"/>
        </w:rPr>
        <w:t>presso la Sala Cinema del</w:t>
      </w:r>
      <w:r w:rsidR="0050356E" w:rsidRPr="00E7754C">
        <w:rPr>
          <w:rFonts w:ascii="Satoshi" w:hAnsi="Satoshi"/>
          <w:b/>
          <w:color w:val="000000"/>
        </w:rPr>
        <w:t xml:space="preserve"> Museo Novecento</w:t>
      </w:r>
      <w:r w:rsidR="0050356E" w:rsidRPr="00E7754C">
        <w:rPr>
          <w:rFonts w:ascii="Satoshi" w:hAnsi="Satoshi"/>
          <w:color w:val="000000"/>
        </w:rPr>
        <w:t xml:space="preserve">. </w:t>
      </w:r>
      <w:r w:rsidR="00FC1ED9">
        <w:rPr>
          <w:rFonts w:ascii="Satoshi" w:hAnsi="Satoshi"/>
          <w:color w:val="000000"/>
        </w:rPr>
        <w:t>L</w:t>
      </w:r>
      <w:r w:rsidR="0050356E" w:rsidRPr="00E7754C">
        <w:rPr>
          <w:rFonts w:ascii="Satoshi" w:hAnsi="Satoshi"/>
          <w:color w:val="000000"/>
        </w:rPr>
        <w:t>’incontro</w:t>
      </w:r>
      <w:r w:rsidR="00FC1ED9">
        <w:rPr>
          <w:rFonts w:ascii="Satoshi" w:hAnsi="Satoshi"/>
          <w:color w:val="000000"/>
        </w:rPr>
        <w:t xml:space="preserve">, </w:t>
      </w:r>
      <w:r w:rsidR="00AA7136" w:rsidRPr="00E7754C">
        <w:rPr>
          <w:rFonts w:ascii="Satoshi" w:hAnsi="Satoshi"/>
          <w:color w:val="000000"/>
        </w:rPr>
        <w:t>m</w:t>
      </w:r>
      <w:r w:rsidR="00C00D1D" w:rsidRPr="00E7754C">
        <w:rPr>
          <w:rFonts w:ascii="Satoshi" w:hAnsi="Satoshi"/>
          <w:color w:val="000000"/>
        </w:rPr>
        <w:t>oderato</w:t>
      </w:r>
      <w:r w:rsidR="0050356E" w:rsidRPr="00E7754C">
        <w:rPr>
          <w:rFonts w:ascii="Satoshi" w:hAnsi="Satoshi"/>
          <w:color w:val="000000"/>
        </w:rPr>
        <w:t xml:space="preserve"> da </w:t>
      </w:r>
      <w:r w:rsidR="0050356E" w:rsidRPr="00E7754C">
        <w:rPr>
          <w:rFonts w:ascii="Satoshi" w:hAnsi="Satoshi"/>
          <w:b/>
          <w:color w:val="000000"/>
        </w:rPr>
        <w:t>Sergio Risaliti</w:t>
      </w:r>
      <w:r w:rsidR="0050356E" w:rsidRPr="00E7754C">
        <w:rPr>
          <w:rFonts w:ascii="Satoshi" w:hAnsi="Satoshi"/>
          <w:color w:val="000000"/>
        </w:rPr>
        <w:t>, Direttore del Museo Novecent</w:t>
      </w:r>
      <w:r w:rsidR="00FC1ED9">
        <w:rPr>
          <w:rFonts w:ascii="Satoshi" w:hAnsi="Satoshi"/>
          <w:color w:val="000000"/>
        </w:rPr>
        <w:t xml:space="preserve">o, </w:t>
      </w:r>
      <w:r w:rsidR="005F7332">
        <w:rPr>
          <w:rFonts w:ascii="Satoshi" w:hAnsi="Satoshi"/>
          <w:color w:val="000000"/>
        </w:rPr>
        <w:t xml:space="preserve">vedrà alternarsi gli </w:t>
      </w:r>
      <w:r w:rsidR="00FC1ED9">
        <w:rPr>
          <w:rFonts w:ascii="Satoshi" w:hAnsi="Satoshi"/>
          <w:color w:val="000000"/>
        </w:rPr>
        <w:t>interventi di</w:t>
      </w:r>
      <w:r w:rsidR="00AA7136" w:rsidRPr="00E7754C">
        <w:rPr>
          <w:rFonts w:ascii="Satoshi" w:hAnsi="Satoshi"/>
          <w:color w:val="000000"/>
        </w:rPr>
        <w:t xml:space="preserve">: </w:t>
      </w:r>
      <w:r w:rsidR="00C00D1D" w:rsidRPr="00E7754C">
        <w:rPr>
          <w:rFonts w:ascii="Satoshi" w:hAnsi="Satoshi"/>
          <w:b/>
          <w:color w:val="000000" w:themeColor="text1"/>
        </w:rPr>
        <w:t xml:space="preserve">Ilaria </w:t>
      </w:r>
      <w:proofErr w:type="spellStart"/>
      <w:r w:rsidR="00C00D1D" w:rsidRPr="00E7754C">
        <w:rPr>
          <w:rFonts w:ascii="Satoshi" w:hAnsi="Satoshi"/>
          <w:b/>
          <w:color w:val="000000" w:themeColor="text1"/>
        </w:rPr>
        <w:t>Bonacossa</w:t>
      </w:r>
      <w:proofErr w:type="spellEnd"/>
      <w:r w:rsidR="00C00D1D" w:rsidRPr="00E7754C">
        <w:rPr>
          <w:rFonts w:ascii="Satoshi" w:hAnsi="Satoshi"/>
          <w:color w:val="000000" w:themeColor="text1"/>
        </w:rPr>
        <w:t xml:space="preserve">, </w:t>
      </w:r>
      <w:r w:rsidR="00C00D1D" w:rsidRPr="00E7754C">
        <w:rPr>
          <w:rStyle w:val="s1"/>
          <w:rFonts w:ascii="Satoshi" w:hAnsi="Satoshi"/>
          <w:color w:val="000000" w:themeColor="text1"/>
        </w:rPr>
        <w:t>Direttrice del neo costituito Museo Nazionale di Arte Digitale;</w:t>
      </w:r>
      <w:r w:rsidR="00C00D1D" w:rsidRPr="00E7754C">
        <w:rPr>
          <w:rFonts w:ascii="Satoshi" w:hAnsi="Satoshi"/>
          <w:color w:val="000000"/>
        </w:rPr>
        <w:t xml:space="preserve"> </w:t>
      </w:r>
      <w:r w:rsidR="0050356E" w:rsidRPr="00E7754C">
        <w:rPr>
          <w:rFonts w:ascii="Satoshi" w:hAnsi="Satoshi"/>
          <w:b/>
        </w:rPr>
        <w:t>Raffaella Perna</w:t>
      </w:r>
      <w:r w:rsidR="0050356E" w:rsidRPr="00E7754C">
        <w:rPr>
          <w:rFonts w:ascii="Satoshi" w:hAnsi="Satoshi"/>
        </w:rPr>
        <w:t>,</w:t>
      </w:r>
      <w:r w:rsidR="00190074" w:rsidRPr="00E7754C">
        <w:rPr>
          <w:rFonts w:ascii="Satoshi" w:hAnsi="Satoshi"/>
        </w:rPr>
        <w:t xml:space="preserve"> Professoressa di </w:t>
      </w:r>
      <w:r w:rsidR="00190074" w:rsidRPr="00E7754C">
        <w:rPr>
          <w:rFonts w:ascii="Satoshi" w:hAnsi="Satoshi" w:cstheme="minorHAnsi"/>
        </w:rPr>
        <w:t xml:space="preserve">Storia dell’arte contemporanea all’Università di </w:t>
      </w:r>
      <w:r w:rsidR="00190074" w:rsidRPr="00E7754C">
        <w:rPr>
          <w:rFonts w:ascii="Satoshi" w:hAnsi="Satoshi" w:cstheme="minorHAnsi"/>
          <w:color w:val="000000" w:themeColor="text1"/>
        </w:rPr>
        <w:t>Roma La Sapienza;</w:t>
      </w:r>
      <w:r w:rsidR="0050356E" w:rsidRPr="00E7754C">
        <w:rPr>
          <w:rFonts w:ascii="Satoshi" w:hAnsi="Satoshi"/>
          <w:color w:val="000000" w:themeColor="text1"/>
        </w:rPr>
        <w:t xml:space="preserve"> </w:t>
      </w:r>
      <w:r w:rsidR="0050356E" w:rsidRPr="00E7754C">
        <w:rPr>
          <w:rFonts w:ascii="Satoshi" w:hAnsi="Satoshi"/>
          <w:b/>
          <w:color w:val="000000" w:themeColor="text1"/>
        </w:rPr>
        <w:t xml:space="preserve">Chiara </w:t>
      </w:r>
      <w:proofErr w:type="spellStart"/>
      <w:r w:rsidR="0050356E" w:rsidRPr="00E7754C">
        <w:rPr>
          <w:rFonts w:ascii="Satoshi" w:hAnsi="Satoshi"/>
          <w:b/>
          <w:color w:val="000000" w:themeColor="text1"/>
        </w:rPr>
        <w:t>Portesine</w:t>
      </w:r>
      <w:proofErr w:type="spellEnd"/>
      <w:r w:rsidR="0050356E" w:rsidRPr="00E7754C">
        <w:rPr>
          <w:rFonts w:ascii="Satoshi" w:hAnsi="Satoshi"/>
          <w:color w:val="000000" w:themeColor="text1"/>
        </w:rPr>
        <w:t>,</w:t>
      </w:r>
      <w:r w:rsidR="00190074" w:rsidRPr="00E7754C">
        <w:rPr>
          <w:rFonts w:ascii="Satoshi" w:hAnsi="Satoshi"/>
          <w:color w:val="000000" w:themeColor="text1"/>
        </w:rPr>
        <w:t xml:space="preserve"> Ricercatrice presso la Scuola Normale Superiore di Pisa;</w:t>
      </w:r>
      <w:r w:rsidR="0050356E" w:rsidRPr="00E7754C">
        <w:rPr>
          <w:rFonts w:ascii="Satoshi" w:hAnsi="Satoshi"/>
          <w:color w:val="000000" w:themeColor="text1"/>
        </w:rPr>
        <w:t xml:space="preserve"> </w:t>
      </w:r>
      <w:r w:rsidR="0050356E" w:rsidRPr="00E7754C">
        <w:rPr>
          <w:rFonts w:ascii="Satoshi" w:hAnsi="Satoshi"/>
          <w:b/>
          <w:color w:val="000000" w:themeColor="text1"/>
        </w:rPr>
        <w:t>Stefania Zuliani</w:t>
      </w:r>
      <w:r w:rsidR="0050356E" w:rsidRPr="00E7754C">
        <w:rPr>
          <w:rFonts w:ascii="Satoshi" w:hAnsi="Satoshi"/>
          <w:color w:val="000000" w:themeColor="text1"/>
        </w:rPr>
        <w:t>,</w:t>
      </w:r>
      <w:r w:rsidR="00190074" w:rsidRPr="00E7754C">
        <w:rPr>
          <w:rFonts w:ascii="Satoshi" w:eastAsia="Times New Roman" w:hAnsi="Satoshi" w:cs="Times New Roman"/>
          <w:color w:val="000000" w:themeColor="text1"/>
          <w:shd w:val="clear" w:color="auto" w:fill="FFFFFF"/>
          <w:lang w:eastAsia="it-IT"/>
        </w:rPr>
        <w:t xml:space="preserve"> Professoressa di Teoria della critica d’arte e Teoria del museo e delle esposizioni in età contemporanea all’Università di Salerno</w:t>
      </w:r>
      <w:r w:rsidR="00C00D1D" w:rsidRPr="00E7754C">
        <w:rPr>
          <w:rFonts w:ascii="Satoshi" w:eastAsia="Times New Roman" w:hAnsi="Satoshi" w:cs="Times New Roman"/>
          <w:color w:val="000000" w:themeColor="text1"/>
          <w:shd w:val="clear" w:color="auto" w:fill="FFFFFF"/>
          <w:lang w:eastAsia="it-IT"/>
        </w:rPr>
        <w:t>.</w:t>
      </w:r>
      <w:r w:rsidR="00FC1ED9">
        <w:rPr>
          <w:rFonts w:ascii="Satoshi" w:eastAsia="Times New Roman" w:hAnsi="Satoshi" w:cs="Times New Roman"/>
          <w:color w:val="000000" w:themeColor="text1"/>
          <w:shd w:val="clear" w:color="auto" w:fill="FFFFFF"/>
          <w:lang w:eastAsia="it-IT"/>
        </w:rPr>
        <w:t xml:space="preserve"> </w:t>
      </w:r>
      <w:r w:rsidR="005F7332">
        <w:rPr>
          <w:rFonts w:ascii="Satoshi" w:eastAsia="Times New Roman" w:hAnsi="Satoshi" w:cs="Times New Roman"/>
          <w:color w:val="000000" w:themeColor="text1"/>
          <w:shd w:val="clear" w:color="auto" w:fill="FFFFFF"/>
          <w:lang w:eastAsia="it-IT"/>
        </w:rPr>
        <w:t xml:space="preserve">Al talk </w:t>
      </w:r>
      <w:r w:rsidR="005F7332">
        <w:rPr>
          <w:rFonts w:ascii="Satoshi" w:hAnsi="Satoshi"/>
          <w:color w:val="000000"/>
        </w:rPr>
        <w:t xml:space="preserve">sarà presente l’artista che, </w:t>
      </w:r>
      <w:r w:rsidR="005F7332" w:rsidRPr="00FC1ED9">
        <w:rPr>
          <w:rFonts w:ascii="Satoshi" w:hAnsi="Satoshi" w:cs="Arial"/>
        </w:rPr>
        <w:t>oltre a porsi in dialogo con le relatrici,</w:t>
      </w:r>
      <w:r w:rsidR="005F7332">
        <w:rPr>
          <w:rFonts w:ascii="Satoshi" w:hAnsi="Satoshi"/>
          <w:color w:val="000000"/>
        </w:rPr>
        <w:t xml:space="preserve"> si esibirà con alcune delle sue celebri poesie performativ</w:t>
      </w:r>
      <w:r w:rsidR="005F7332">
        <w:rPr>
          <w:rFonts w:ascii="Satoshi" w:hAnsi="Satoshi"/>
          <w:color w:val="000000"/>
        </w:rPr>
        <w:t>e.</w:t>
      </w:r>
      <w:bookmarkStart w:id="0" w:name="_GoBack"/>
      <w:bookmarkEnd w:id="0"/>
      <w:r w:rsidR="00FC1ED9">
        <w:rPr>
          <w:rFonts w:ascii="Arial" w:hAnsi="Arial" w:cs="Arial"/>
          <w:sz w:val="27"/>
          <w:szCs w:val="27"/>
        </w:rPr>
        <w:tab/>
      </w:r>
      <w:r w:rsidR="00FC1ED9">
        <w:rPr>
          <w:rFonts w:ascii="Arial" w:hAnsi="Arial" w:cs="Arial"/>
          <w:sz w:val="27"/>
          <w:szCs w:val="27"/>
        </w:rPr>
        <w:br/>
      </w:r>
      <w:r w:rsidR="00FC1ED9">
        <w:rPr>
          <w:rFonts w:ascii="Arial" w:hAnsi="Arial" w:cs="Arial"/>
          <w:sz w:val="27"/>
          <w:szCs w:val="27"/>
        </w:rPr>
        <w:br/>
      </w:r>
      <w:r w:rsidR="00AA7136" w:rsidRPr="00E7754C">
        <w:rPr>
          <w:rFonts w:ascii="Satoshi" w:hAnsi="Satoshi"/>
          <w:b/>
          <w:i/>
          <w:color w:val="000000"/>
        </w:rPr>
        <w:t>Tomaso Binga, Tra poesia visiva, performance e femminismo</w:t>
      </w:r>
      <w:r w:rsidR="00CA562B">
        <w:rPr>
          <w:rFonts w:ascii="Satoshi" w:hAnsi="Satoshi"/>
          <w:color w:val="000000"/>
        </w:rPr>
        <w:t xml:space="preserve"> nasce</w:t>
      </w:r>
      <w:r w:rsidR="00AA7136" w:rsidRPr="00E7754C">
        <w:rPr>
          <w:rFonts w:ascii="Satoshi" w:hAnsi="Satoshi"/>
          <w:color w:val="000000"/>
        </w:rPr>
        <w:t xml:space="preserve"> dalla volontà di fornire un approfondimento intorno all’installazione dell’opera </w:t>
      </w:r>
      <w:r w:rsidR="00AA7136" w:rsidRPr="00E7754C">
        <w:rPr>
          <w:rFonts w:ascii="Satoshi" w:hAnsi="Satoshi"/>
          <w:b/>
          <w:color w:val="000000"/>
        </w:rPr>
        <w:t>PAX</w:t>
      </w:r>
      <w:r w:rsidR="00C00D1D" w:rsidRPr="00E7754C">
        <w:rPr>
          <w:rFonts w:ascii="Satoshi" w:hAnsi="Satoshi"/>
          <w:b/>
          <w:color w:val="000000"/>
        </w:rPr>
        <w:t xml:space="preserve"> </w:t>
      </w:r>
      <w:r w:rsidR="00C00D1D" w:rsidRPr="00E7754C">
        <w:rPr>
          <w:rFonts w:ascii="Satoshi" w:hAnsi="Satoshi"/>
          <w:color w:val="000000"/>
        </w:rPr>
        <w:t>che campeggia sulla facciata esterna delle ex Leopoldine</w:t>
      </w:r>
      <w:r w:rsidR="00AA7136" w:rsidRPr="00E7754C">
        <w:rPr>
          <w:rFonts w:ascii="Satoshi" w:hAnsi="Satoshi"/>
          <w:b/>
          <w:color w:val="000000"/>
        </w:rPr>
        <w:t xml:space="preserve">, </w:t>
      </w:r>
      <w:r w:rsidR="00AA7136" w:rsidRPr="00E7754C">
        <w:rPr>
          <w:rFonts w:ascii="Satoshi" w:hAnsi="Satoshi"/>
          <w:color w:val="000000"/>
        </w:rPr>
        <w:t xml:space="preserve">presentata in occasione della diciottesima edizione della </w:t>
      </w:r>
      <w:r w:rsidR="00AA7136" w:rsidRPr="00E7754C">
        <w:rPr>
          <w:rFonts w:ascii="Satoshi" w:hAnsi="Satoshi"/>
          <w:b/>
          <w:color w:val="000000"/>
        </w:rPr>
        <w:lastRenderedPageBreak/>
        <w:t>Giornata del Contemporaneo</w:t>
      </w:r>
      <w:r w:rsidR="00AA7136" w:rsidRPr="00E7754C">
        <w:rPr>
          <w:rFonts w:ascii="Satoshi" w:hAnsi="Satoshi"/>
          <w:color w:val="000000"/>
        </w:rPr>
        <w:t xml:space="preserve"> promossa da </w:t>
      </w:r>
      <w:r w:rsidR="00AA7136" w:rsidRPr="00E7754C">
        <w:rPr>
          <w:rFonts w:ascii="Satoshi" w:hAnsi="Satoshi"/>
          <w:b/>
          <w:color w:val="000000"/>
        </w:rPr>
        <w:t xml:space="preserve">AMACI </w:t>
      </w:r>
      <w:r w:rsidR="00AA7136" w:rsidRPr="00E7754C">
        <w:rPr>
          <w:rFonts w:ascii="Satoshi" w:hAnsi="Satoshi"/>
          <w:color w:val="000000"/>
        </w:rPr>
        <w:t>e in collaborazione con Frittelli arte contemporanea e con la Galleria Tiziana di Caro</w:t>
      </w:r>
      <w:r w:rsidR="00C00D1D" w:rsidRPr="00E7754C">
        <w:rPr>
          <w:rFonts w:ascii="Satoshi" w:hAnsi="Satoshi"/>
          <w:color w:val="000000"/>
        </w:rPr>
        <w:t xml:space="preserve">. </w:t>
      </w:r>
      <w:r w:rsidR="001A3907" w:rsidRPr="00E7754C">
        <w:rPr>
          <w:rFonts w:ascii="Satoshi" w:hAnsi="Satoshi"/>
          <w:color w:val="000000"/>
        </w:rPr>
        <w:t>L’opera r</w:t>
      </w:r>
      <w:r w:rsidR="006C226C" w:rsidRPr="00E7754C">
        <w:rPr>
          <w:rFonts w:ascii="Satoshi" w:hAnsi="Satoshi"/>
          <w:color w:val="000000"/>
        </w:rPr>
        <w:t>imanda infatti alla seri</w:t>
      </w:r>
      <w:r w:rsidR="001A3907" w:rsidRPr="00E7754C">
        <w:rPr>
          <w:rFonts w:ascii="Satoshi" w:hAnsi="Satoshi"/>
          <w:color w:val="000000"/>
        </w:rPr>
        <w:t xml:space="preserve">e </w:t>
      </w:r>
      <w:r w:rsidR="006C226C" w:rsidRPr="00E7754C">
        <w:rPr>
          <w:rFonts w:ascii="Satoshi" w:hAnsi="Satoshi"/>
          <w:color w:val="000000"/>
        </w:rPr>
        <w:t>dell’</w:t>
      </w:r>
      <w:r w:rsidR="006C226C" w:rsidRPr="00E7754C">
        <w:rPr>
          <w:rFonts w:ascii="Satoshi" w:hAnsi="Satoshi"/>
          <w:i/>
          <w:color w:val="000000"/>
        </w:rPr>
        <w:t xml:space="preserve">Alfabetiere murale </w:t>
      </w:r>
      <w:r w:rsidR="006C226C" w:rsidRPr="00E7754C">
        <w:rPr>
          <w:rFonts w:ascii="Satoshi" w:hAnsi="Satoshi"/>
          <w:color w:val="000000"/>
        </w:rPr>
        <w:t xml:space="preserve">(1976), altrimenti nota come </w:t>
      </w:r>
      <w:r w:rsidR="006C226C" w:rsidRPr="00E7754C">
        <w:rPr>
          <w:rFonts w:ascii="Satoshi" w:hAnsi="Satoshi"/>
          <w:i/>
          <w:color w:val="000000"/>
        </w:rPr>
        <w:t>Scrittura vivente</w:t>
      </w:r>
      <w:r w:rsidR="006C226C" w:rsidRPr="00E7754C">
        <w:rPr>
          <w:rFonts w:ascii="Satoshi" w:hAnsi="Satoshi"/>
          <w:color w:val="000000"/>
        </w:rPr>
        <w:t xml:space="preserve">, che l’artista aveva realizzato proprio nel capoluogo toscano, con l’aiuto dell’amica, artista e fotografa, </w:t>
      </w:r>
      <w:proofErr w:type="spellStart"/>
      <w:r w:rsidR="006C226C" w:rsidRPr="00E7754C">
        <w:rPr>
          <w:rFonts w:ascii="Satoshi" w:hAnsi="Satoshi"/>
          <w:b/>
          <w:color w:val="000000"/>
        </w:rPr>
        <w:t>Verita</w:t>
      </w:r>
      <w:proofErr w:type="spellEnd"/>
      <w:r w:rsidR="006C226C" w:rsidRPr="00E7754C">
        <w:rPr>
          <w:rFonts w:ascii="Satoshi" w:hAnsi="Satoshi"/>
          <w:b/>
          <w:color w:val="000000"/>
        </w:rPr>
        <w:t xml:space="preserve"> </w:t>
      </w:r>
      <w:proofErr w:type="spellStart"/>
      <w:r w:rsidR="006C226C" w:rsidRPr="00E7754C">
        <w:rPr>
          <w:rFonts w:ascii="Satoshi" w:hAnsi="Satoshi"/>
          <w:b/>
          <w:color w:val="000000"/>
        </w:rPr>
        <w:t>Monselles</w:t>
      </w:r>
      <w:proofErr w:type="spellEnd"/>
      <w:r w:rsidR="006C226C" w:rsidRPr="00E7754C">
        <w:rPr>
          <w:rFonts w:ascii="Satoshi" w:hAnsi="Satoshi"/>
          <w:color w:val="000000"/>
        </w:rPr>
        <w:t xml:space="preserve">. La serie, composta da 26 immagini che immortalano Tomaso Binga mentre compone con il corpo nudo le lettere dell’alfabeto, è concepita in stretta relazione con le precedenti sperimentazioni sulla materialità della parola. Per mesi l’artista dovette frequentare lo studio fiorentino di </w:t>
      </w:r>
      <w:proofErr w:type="spellStart"/>
      <w:r w:rsidR="006C226C" w:rsidRPr="00E7754C">
        <w:rPr>
          <w:rFonts w:ascii="Satoshi" w:hAnsi="Satoshi"/>
          <w:color w:val="000000"/>
        </w:rPr>
        <w:t>Verita</w:t>
      </w:r>
      <w:proofErr w:type="spellEnd"/>
      <w:r w:rsidR="006C226C" w:rsidRPr="00E7754C">
        <w:rPr>
          <w:rFonts w:ascii="Satoshi" w:hAnsi="Satoshi"/>
          <w:color w:val="000000"/>
        </w:rPr>
        <w:t xml:space="preserve"> </w:t>
      </w:r>
      <w:proofErr w:type="spellStart"/>
      <w:r w:rsidR="006C226C" w:rsidRPr="00E7754C">
        <w:rPr>
          <w:rFonts w:ascii="Satoshi" w:hAnsi="Satoshi"/>
          <w:color w:val="000000"/>
        </w:rPr>
        <w:t>Monselles</w:t>
      </w:r>
      <w:proofErr w:type="spellEnd"/>
      <w:r w:rsidR="006C226C" w:rsidRPr="00E7754C">
        <w:rPr>
          <w:rFonts w:ascii="Satoshi" w:hAnsi="Satoshi"/>
          <w:color w:val="000000"/>
        </w:rPr>
        <w:t xml:space="preserve">, provando e riprovando ogni posa per riuscire a realizzare quest’opera che oggi è tra le più conosciute della stagione dell’arte femminista degli anni Settanta. </w:t>
      </w:r>
      <w:r w:rsidR="006C226C" w:rsidRPr="00E7754C">
        <w:rPr>
          <w:rFonts w:ascii="Satoshi" w:hAnsi="Satoshi"/>
          <w:color w:val="000000"/>
        </w:rPr>
        <w:tab/>
      </w:r>
    </w:p>
    <w:p w:rsidR="001A1751" w:rsidRDefault="006C226C" w:rsidP="00A43814">
      <w:pPr>
        <w:pStyle w:val="Corpotesto"/>
        <w:spacing w:before="280" w:after="280"/>
        <w:jc w:val="both"/>
        <w:rPr>
          <w:rFonts w:ascii="Satoshi" w:hAnsi="Satoshi"/>
          <w:b/>
          <w:i/>
          <w:color w:val="000000"/>
          <w:sz w:val="28"/>
          <w:szCs w:val="28"/>
        </w:rPr>
      </w:pPr>
      <w:r w:rsidRPr="00E7754C">
        <w:rPr>
          <w:rFonts w:ascii="Satoshi" w:hAnsi="Satoshi"/>
          <w:color w:val="000000"/>
        </w:rPr>
        <w:t xml:space="preserve">In un momento storico in cui il mondo è scosso dalle guerre e più che mai sono all’ordine del giorno molteplici atti di violenza (ideologici e non) nei confronti delle donne, il Museo Novecento si conferma come istituzione sensibilmente sintonizzata sulle emergenze e i tragici conflitti del nostro tempo. In questo senso, l’installazione di </w:t>
      </w:r>
      <w:r w:rsidRPr="00E7754C">
        <w:rPr>
          <w:rFonts w:ascii="Satoshi" w:hAnsi="Satoshi"/>
          <w:i/>
          <w:color w:val="000000"/>
        </w:rPr>
        <w:t>PAX</w:t>
      </w:r>
      <w:r w:rsidRPr="00E7754C">
        <w:rPr>
          <w:rFonts w:ascii="Satoshi" w:hAnsi="Satoshi"/>
          <w:color w:val="000000"/>
        </w:rPr>
        <w:t xml:space="preserve"> assume un potente e duplice valore. Da un lato, il grido di tutta l’umanità perché l’odio si plachi e i conflitti si appianino; dall’altro, in continuità con le idee sviluppate dai movimenti femministi, l’opera di Tomaso Binga rappresenta la richiesta di pace per tutte le donne vessate, intrappolate, uccise da uomini e regimi, e allo stesso tempo è un grido di libertà, affermazione del diritto delle donne di riappropriarsi del linguaggio, della propria identità e del proprio corpo, di pensarsi e di rappresentarsi come soggetti attivi della storia. “</w:t>
      </w:r>
      <w:r w:rsidRPr="00E7754C">
        <w:rPr>
          <w:rFonts w:ascii="Satoshi" w:hAnsi="Satoshi"/>
          <w:b/>
          <w:color w:val="000000"/>
        </w:rPr>
        <w:t>Non vogliamo più sentirci entità astratte, ma persone fisicamente, socialmente, politicamente umane”</w:t>
      </w:r>
      <w:r w:rsidRPr="00E7754C">
        <w:rPr>
          <w:rFonts w:ascii="Satoshi" w:hAnsi="Satoshi"/>
          <w:color w:val="000000"/>
        </w:rPr>
        <w:t>, dice Binga. Un pensiero che è sicuramente specchio dello slogan che sta incendiando in questi giorni le strade dell’Iran, “Donna, vita, libertà”, e che ri</w:t>
      </w:r>
      <w:r w:rsidR="00365D16" w:rsidRPr="00E7754C">
        <w:rPr>
          <w:rFonts w:ascii="Satoshi" w:hAnsi="Satoshi"/>
          <w:color w:val="000000"/>
        </w:rPr>
        <w:t>e</w:t>
      </w:r>
      <w:r w:rsidRPr="00E7754C">
        <w:rPr>
          <w:rFonts w:ascii="Satoshi" w:hAnsi="Satoshi"/>
          <w:color w:val="000000"/>
        </w:rPr>
        <w:t>cheggia nelle piazze di tutto il mondo.</w:t>
      </w:r>
      <w:r w:rsidR="00A43814" w:rsidRPr="00E7754C">
        <w:rPr>
          <w:rFonts w:ascii="Satoshi" w:hAnsi="Satoshi"/>
          <w:color w:val="000000"/>
        </w:rPr>
        <w:tab/>
      </w:r>
      <w:r w:rsidR="00A43814" w:rsidRPr="00E7754C">
        <w:rPr>
          <w:rFonts w:ascii="Satoshi" w:hAnsi="Satoshi"/>
          <w:color w:val="000000"/>
        </w:rPr>
        <w:br/>
      </w:r>
      <w:r w:rsidR="00E7754C" w:rsidRPr="00E7754C">
        <w:rPr>
          <w:rFonts w:ascii="Satoshi" w:hAnsi="Satoshi"/>
          <w:b/>
          <w:i/>
          <w:color w:val="000000"/>
        </w:rPr>
        <w:tab/>
      </w:r>
      <w:r w:rsidR="00A43814" w:rsidRPr="00E7754C">
        <w:rPr>
          <w:rFonts w:ascii="Satoshi" w:hAnsi="Satoshi"/>
          <w:b/>
          <w:i/>
          <w:color w:val="000000"/>
        </w:rPr>
        <w:tab/>
      </w:r>
    </w:p>
    <w:p w:rsidR="001A1751" w:rsidRDefault="00E7754C" w:rsidP="00A43814">
      <w:pPr>
        <w:pStyle w:val="Corpotesto"/>
        <w:spacing w:before="280" w:after="280"/>
        <w:jc w:val="both"/>
        <w:rPr>
          <w:rFonts w:ascii="Satoshi" w:hAnsi="Satoshi"/>
          <w:b/>
          <w:color w:val="000000"/>
          <w:u w:val="single"/>
        </w:rPr>
      </w:pPr>
      <w:r w:rsidRPr="001A1751">
        <w:rPr>
          <w:rFonts w:ascii="Satoshi" w:hAnsi="Satoshi"/>
          <w:b/>
          <w:i/>
          <w:color w:val="000000"/>
          <w:sz w:val="28"/>
          <w:szCs w:val="28"/>
        </w:rPr>
        <w:t>TOMASO BINGA. Tra poesia visiva, performance e femminismo</w:t>
      </w:r>
      <w:r w:rsidR="001A1751" w:rsidRPr="001A1751">
        <w:rPr>
          <w:rFonts w:ascii="Satoshi" w:hAnsi="Satoshi"/>
          <w:b/>
          <w:i/>
          <w:color w:val="000000"/>
        </w:rPr>
        <w:tab/>
      </w:r>
    </w:p>
    <w:p w:rsidR="001A1751" w:rsidRDefault="001A1751" w:rsidP="00A43814">
      <w:pPr>
        <w:pStyle w:val="Corpotesto"/>
        <w:spacing w:before="280" w:after="280"/>
        <w:jc w:val="both"/>
        <w:rPr>
          <w:rFonts w:ascii="Satoshi" w:hAnsi="Satoshi"/>
          <w:b/>
          <w:color w:val="000000"/>
          <w:u w:val="single"/>
        </w:rPr>
      </w:pPr>
      <w:r>
        <w:rPr>
          <w:rFonts w:ascii="Satoshi" w:hAnsi="Satoshi"/>
          <w:b/>
          <w:color w:val="000000"/>
          <w:u w:val="single"/>
        </w:rPr>
        <w:t>Programma degli interventi:</w:t>
      </w:r>
    </w:p>
    <w:p w:rsidR="00A43814" w:rsidRPr="00E7754C" w:rsidRDefault="00A43814" w:rsidP="00A43814">
      <w:pPr>
        <w:pStyle w:val="NormaleWeb"/>
        <w:spacing w:before="0" w:beforeAutospacing="0" w:after="0" w:afterAutospacing="0"/>
        <w:rPr>
          <w:rFonts w:ascii="Satoshi" w:hAnsi="Satoshi"/>
        </w:rPr>
      </w:pPr>
      <w:r w:rsidRPr="00E7754C">
        <w:rPr>
          <w:rFonts w:ascii="Satoshi" w:hAnsi="Satoshi" w:cs="Helvetica"/>
          <w:b/>
          <w:bCs/>
          <w:color w:val="000000"/>
        </w:rPr>
        <w:t>Back to the Future: Tomaso Binga e le altre…</w:t>
      </w:r>
    </w:p>
    <w:p w:rsidR="00A43814" w:rsidRPr="00E7754C" w:rsidRDefault="00A43814" w:rsidP="00A43814">
      <w:pPr>
        <w:pStyle w:val="NormaleWeb"/>
        <w:spacing w:before="0" w:beforeAutospacing="0" w:after="0" w:afterAutospacing="0"/>
        <w:rPr>
          <w:rFonts w:ascii="Satoshi" w:hAnsi="Satoshi"/>
        </w:rPr>
      </w:pPr>
      <w:r w:rsidRPr="00E7754C">
        <w:rPr>
          <w:rFonts w:ascii="Satoshi" w:hAnsi="Satoshi" w:cs="Helvetica"/>
          <w:b/>
          <w:bCs/>
          <w:color w:val="000000"/>
        </w:rPr>
        <w:t>Musei e mercato alla riscoperta delle artiste</w:t>
      </w:r>
      <w:r w:rsidRPr="00E7754C">
        <w:rPr>
          <w:rFonts w:ascii="Satoshi" w:hAnsi="Satoshi" w:cs="Helvetica"/>
          <w:b/>
          <w:bCs/>
          <w:color w:val="000000"/>
        </w:rPr>
        <w:br/>
      </w:r>
      <w:r w:rsidRPr="00E7754C">
        <w:rPr>
          <w:rFonts w:ascii="Satoshi" w:hAnsi="Satoshi" w:cs="Helvetica"/>
          <w:b/>
          <w:bCs/>
          <w:i/>
          <w:color w:val="000000"/>
        </w:rPr>
        <w:t xml:space="preserve">a cura di Ilaria </w:t>
      </w:r>
      <w:proofErr w:type="spellStart"/>
      <w:r w:rsidRPr="00E7754C">
        <w:rPr>
          <w:rFonts w:ascii="Satoshi" w:hAnsi="Satoshi" w:cs="Helvetica"/>
          <w:b/>
          <w:bCs/>
          <w:i/>
          <w:color w:val="000000"/>
        </w:rPr>
        <w:t>Bonacossa</w:t>
      </w:r>
      <w:proofErr w:type="spellEnd"/>
    </w:p>
    <w:p w:rsidR="00A43814" w:rsidRPr="00E7754C" w:rsidRDefault="00A43814" w:rsidP="00A43814">
      <w:pPr>
        <w:pStyle w:val="Corpotesto"/>
        <w:spacing w:before="280" w:after="280"/>
        <w:jc w:val="both"/>
        <w:rPr>
          <w:rFonts w:ascii="Satoshi" w:hAnsi="Satoshi" w:cs="Helvetica"/>
          <w:color w:val="000000"/>
        </w:rPr>
      </w:pPr>
      <w:r w:rsidRPr="00E7754C">
        <w:rPr>
          <w:rFonts w:ascii="Satoshi" w:hAnsi="Satoshi" w:cs="Helvetica"/>
          <w:color w:val="000000"/>
        </w:rPr>
        <w:t>Dagli anni ’90 il mercato in primis e le istituzioni successivamente si sono concentrate sulla riscoperta di artiste ‘donne’ che il mercato, e delle collezioni istituzionali avevano trascurato, portando a un fenomeno diffuso di apprezzamento e riscoperta. Come cambia la storia dell’arte attribuendo il giusto peso alla sua metà femminile o non binaria, come cambia la lettura delle opere dei protagonisti della storia dell’arte della fine del 900 se inserita in un contesto più ampio di creatività condivisa?</w:t>
      </w:r>
    </w:p>
    <w:p w:rsidR="00A43814" w:rsidRPr="00E7754C" w:rsidRDefault="00A43814" w:rsidP="00A43814">
      <w:pPr>
        <w:jc w:val="both"/>
        <w:rPr>
          <w:rFonts w:ascii="Satoshi" w:hAnsi="Satoshi" w:cs="Helvetica"/>
          <w:b/>
          <w:bCs/>
          <w:i/>
          <w:color w:val="000000"/>
        </w:rPr>
      </w:pPr>
      <w:r w:rsidRPr="00E7754C">
        <w:rPr>
          <w:rFonts w:ascii="Satoshi" w:hAnsi="Satoshi" w:cstheme="minorHAnsi"/>
          <w:b/>
          <w:bCs/>
        </w:rPr>
        <w:t>Performance e ricerca identitaria nel lavoro di Tomaso Binga</w:t>
      </w:r>
      <w:r w:rsidRPr="00E7754C">
        <w:rPr>
          <w:rFonts w:ascii="Satoshi" w:hAnsi="Satoshi" w:cstheme="minorHAnsi"/>
          <w:b/>
          <w:bCs/>
        </w:rPr>
        <w:tab/>
      </w:r>
      <w:r w:rsidRPr="00E7754C">
        <w:rPr>
          <w:rFonts w:ascii="Satoshi" w:hAnsi="Satoshi" w:cstheme="minorHAnsi"/>
          <w:b/>
          <w:bCs/>
        </w:rPr>
        <w:br/>
      </w:r>
      <w:r w:rsidRPr="00E7754C">
        <w:rPr>
          <w:rFonts w:ascii="Satoshi" w:hAnsi="Satoshi" w:cs="Helvetica"/>
          <w:b/>
          <w:bCs/>
          <w:i/>
          <w:color w:val="000000"/>
        </w:rPr>
        <w:t>a cura di Raffaella Perna</w:t>
      </w:r>
    </w:p>
    <w:p w:rsidR="00E7754C" w:rsidRPr="00E7754C" w:rsidRDefault="00E7754C" w:rsidP="00A43814">
      <w:pPr>
        <w:jc w:val="both"/>
        <w:rPr>
          <w:rFonts w:ascii="Satoshi" w:hAnsi="Satoshi" w:cstheme="minorHAnsi"/>
        </w:rPr>
      </w:pPr>
    </w:p>
    <w:p w:rsidR="00715E0F" w:rsidRDefault="00A43814" w:rsidP="00A43814">
      <w:pPr>
        <w:jc w:val="both"/>
        <w:rPr>
          <w:rFonts w:ascii="Satoshi" w:hAnsi="Satoshi" w:cstheme="minorHAnsi"/>
        </w:rPr>
      </w:pPr>
      <w:r w:rsidRPr="00E7754C">
        <w:rPr>
          <w:rFonts w:ascii="Satoshi" w:hAnsi="Satoshi" w:cstheme="minorHAnsi"/>
        </w:rPr>
        <w:t xml:space="preserve">L'intervento intende analizzare il lavoro di Tomaso Binga alla luce del contesto storico-artistico italiano degli anni Settanta, concentrandosi in particolare sugli aspetti performativi della sua ricerca e sui legami con il pensiero e la pratica del neo-femminismo. Le performance di Binga vengono poste a confronto con le sue opere verbo-visive e con il panorama più generale </w:t>
      </w:r>
      <w:r w:rsidRPr="00E7754C">
        <w:rPr>
          <w:rFonts w:ascii="Satoshi" w:hAnsi="Satoshi" w:cstheme="minorHAnsi"/>
        </w:rPr>
        <w:lastRenderedPageBreak/>
        <w:t xml:space="preserve">delle esperienze performative e comportamentali diffuse tra le artiste italiane della sua generazione che con lei condividono l’urgenza di lavorare sulle relazioni tra arte, azione e identità di genere. </w:t>
      </w:r>
      <w:r w:rsidRPr="00E7754C">
        <w:rPr>
          <w:rFonts w:ascii="Satoshi" w:hAnsi="Satoshi" w:cstheme="minorHAnsi"/>
        </w:rPr>
        <w:tab/>
      </w:r>
    </w:p>
    <w:p w:rsidR="00E7754C" w:rsidRPr="00715E0F" w:rsidRDefault="00715E0F" w:rsidP="00A43814">
      <w:pPr>
        <w:jc w:val="both"/>
        <w:rPr>
          <w:rFonts w:ascii="Satoshi" w:hAnsi="Satoshi" w:cs="Helvetica"/>
          <w:b/>
          <w:bCs/>
          <w:color w:val="000000"/>
        </w:rPr>
      </w:pPr>
      <w:r>
        <w:rPr>
          <w:i/>
          <w:iCs/>
        </w:rPr>
        <w:br/>
      </w:r>
      <w:r w:rsidRPr="00715E0F">
        <w:rPr>
          <w:rFonts w:ascii="Satoshi" w:hAnsi="Satoshi"/>
          <w:b/>
          <w:iCs/>
        </w:rPr>
        <w:t>«Io sono una carta»: poesia e scrittura nell’opera di Tomaso Binga</w:t>
      </w:r>
      <w:r w:rsidRPr="00715E0F">
        <w:rPr>
          <w:rFonts w:ascii="Calibri" w:hAnsi="Calibri" w:cs="Calibri"/>
          <w:b/>
          <w:iCs/>
        </w:rPr>
        <w:t> </w:t>
      </w:r>
    </w:p>
    <w:p w:rsidR="00A43814" w:rsidRPr="00E7754C" w:rsidRDefault="00A43814" w:rsidP="00A43814">
      <w:pPr>
        <w:jc w:val="both"/>
        <w:rPr>
          <w:rFonts w:cs="Times New Roman"/>
        </w:rPr>
      </w:pPr>
      <w:r w:rsidRPr="00E7754C">
        <w:rPr>
          <w:rFonts w:ascii="Satoshi" w:hAnsi="Satoshi" w:cs="Helvetica"/>
          <w:b/>
          <w:bCs/>
          <w:i/>
          <w:color w:val="000000"/>
        </w:rPr>
        <w:t xml:space="preserve">a cura di Chiara </w:t>
      </w:r>
      <w:proofErr w:type="spellStart"/>
      <w:r w:rsidRPr="00E7754C">
        <w:rPr>
          <w:rFonts w:ascii="Satoshi" w:hAnsi="Satoshi" w:cs="Helvetica"/>
          <w:b/>
          <w:bCs/>
          <w:i/>
          <w:color w:val="000000"/>
        </w:rPr>
        <w:t>Portesine</w:t>
      </w:r>
      <w:proofErr w:type="spellEnd"/>
      <w:r w:rsidRPr="00E7754C">
        <w:rPr>
          <w:rFonts w:ascii="Satoshi" w:hAnsi="Satoshi" w:cs="Helvetica"/>
          <w:b/>
          <w:bCs/>
          <w:i/>
          <w:color w:val="000000"/>
        </w:rPr>
        <w:tab/>
      </w:r>
      <w:r w:rsidRPr="00E7754C">
        <w:rPr>
          <w:rFonts w:ascii="Satoshi" w:hAnsi="Satoshi" w:cstheme="minorHAnsi"/>
        </w:rPr>
        <w:br/>
      </w:r>
      <w:r w:rsidR="00E7754C" w:rsidRPr="00E7754C">
        <w:rPr>
          <w:rFonts w:ascii="Satoshi" w:hAnsi="Satoshi" w:cs="Times New Roman"/>
        </w:rPr>
        <w:br/>
      </w:r>
      <w:r w:rsidRPr="00E7754C">
        <w:rPr>
          <w:rFonts w:ascii="Satoshi" w:hAnsi="Satoshi" w:cs="Times New Roman"/>
        </w:rPr>
        <w:t>L’intervento si focalizzerà sulla funzione della «scrittura» poetica nella produzione verbo-visiva di Tomaso Binga. A partire da un confronto con gli sviluppi coevi del Gruppo 70 (esemplificato, in particolare, dalla figura di Ketty La Rocca), l’attenzione verrà poi spostata sulla specificità della «scrittura vivente» di Binga, indagando come gli inserti verbali e alfabetici interagiscano con il versante propriamente performativo dell’opera-corpo sistematizzata dall’artista.</w:t>
      </w:r>
      <w:r w:rsidRPr="00E7754C">
        <w:rPr>
          <w:rFonts w:cs="Times New Roman"/>
        </w:rPr>
        <w:t xml:space="preserve"> </w:t>
      </w:r>
      <w:r w:rsidRPr="00E7754C">
        <w:rPr>
          <w:rFonts w:cs="Times New Roman"/>
        </w:rPr>
        <w:tab/>
      </w:r>
    </w:p>
    <w:p w:rsidR="00A43814" w:rsidRPr="00E7754C" w:rsidRDefault="00A43814" w:rsidP="00A43814">
      <w:pPr>
        <w:jc w:val="both"/>
        <w:rPr>
          <w:rFonts w:ascii="Satoshi" w:eastAsiaTheme="minorHAnsi" w:hAnsi="Satoshi" w:cstheme="minorBidi"/>
          <w:kern w:val="0"/>
          <w:lang w:eastAsia="en-US" w:bidi="ar-SA"/>
        </w:rPr>
      </w:pPr>
      <w:r w:rsidRPr="00E7754C">
        <w:rPr>
          <w:rFonts w:cs="Times New Roman"/>
        </w:rPr>
        <w:br/>
      </w:r>
      <w:r w:rsidRPr="00E7754C">
        <w:rPr>
          <w:rFonts w:ascii="Satoshi" w:hAnsi="Satoshi"/>
          <w:b/>
        </w:rPr>
        <w:t>Tomaso Binga ad alta voce</w:t>
      </w:r>
      <w:r w:rsidRPr="00E7754C">
        <w:rPr>
          <w:rFonts w:ascii="Satoshi" w:hAnsi="Satoshi"/>
          <w:b/>
        </w:rPr>
        <w:tab/>
      </w:r>
      <w:r w:rsidRPr="00E7754C">
        <w:rPr>
          <w:rFonts w:ascii="Satoshi" w:hAnsi="Satoshi"/>
          <w:b/>
        </w:rPr>
        <w:br/>
      </w:r>
      <w:r w:rsidRPr="00E7754C">
        <w:rPr>
          <w:rFonts w:ascii="Satoshi" w:hAnsi="Satoshi"/>
          <w:b/>
          <w:i/>
        </w:rPr>
        <w:t>a cura di Stefania Zuliani</w:t>
      </w:r>
    </w:p>
    <w:p w:rsidR="00A43814" w:rsidRPr="00E7754C" w:rsidRDefault="00E7754C" w:rsidP="00A43814">
      <w:pPr>
        <w:jc w:val="both"/>
        <w:rPr>
          <w:rFonts w:ascii="Satoshi" w:hAnsi="Satoshi"/>
        </w:rPr>
      </w:pPr>
      <w:r w:rsidRPr="00E7754C">
        <w:rPr>
          <w:rFonts w:ascii="Calibri" w:hAnsi="Calibri" w:cs="Calibri"/>
        </w:rPr>
        <w:br/>
      </w:r>
      <w:r w:rsidR="00A43814" w:rsidRPr="00E7754C">
        <w:rPr>
          <w:rFonts w:ascii="Satoshi" w:hAnsi="Satoshi"/>
        </w:rPr>
        <w:t>L’intervento intende mettere in rilievo il valore della voce all’interno della pratica performativa di Tomaso Binga indicandone le matrici d’avanguardia e i significati critici e (</w:t>
      </w:r>
      <w:proofErr w:type="spellStart"/>
      <w:r w:rsidR="00A43814" w:rsidRPr="00E7754C">
        <w:rPr>
          <w:rFonts w:ascii="Satoshi" w:hAnsi="Satoshi"/>
        </w:rPr>
        <w:t>bio</w:t>
      </w:r>
      <w:proofErr w:type="spellEnd"/>
      <w:r w:rsidR="00A43814" w:rsidRPr="00E7754C">
        <w:rPr>
          <w:rFonts w:ascii="Satoshi" w:hAnsi="Satoshi"/>
        </w:rPr>
        <w:t>)politici.</w:t>
      </w:r>
      <w:r w:rsidR="00A43814" w:rsidRPr="00E7754C">
        <w:rPr>
          <w:rFonts w:ascii="Calibri" w:hAnsi="Calibri" w:cs="Calibri"/>
        </w:rPr>
        <w:t> </w:t>
      </w: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r>
        <w:rPr>
          <w:rFonts w:ascii="Satoshi" w:eastAsia="Calibri" w:hAnsi="Satoshi" w:cs="Times New Roman"/>
          <w:b/>
        </w:rPr>
        <w:br/>
      </w:r>
      <w:r>
        <w:rPr>
          <w:rFonts w:ascii="Satoshi" w:eastAsia="Calibri" w:hAnsi="Satoshi" w:cs="Times New Roman"/>
          <w:b/>
        </w:rPr>
        <w:br/>
      </w:r>
      <w:r>
        <w:rPr>
          <w:rFonts w:ascii="Satoshi" w:eastAsia="Calibri" w:hAnsi="Satoshi" w:cs="Times New Roman"/>
          <w:b/>
        </w:rPr>
        <w:br/>
      </w:r>
    </w:p>
    <w:p w:rsidR="00E7754C" w:rsidRDefault="00E7754C" w:rsidP="006C226C">
      <w:pPr>
        <w:spacing w:line="320" w:lineRule="exact"/>
        <w:jc w:val="both"/>
        <w:rPr>
          <w:rFonts w:ascii="Satoshi" w:eastAsia="Calibri" w:hAnsi="Satoshi" w:cs="Times New Roman"/>
          <w:b/>
        </w:rPr>
      </w:pPr>
      <w:r>
        <w:rPr>
          <w:rFonts w:ascii="Satoshi" w:eastAsia="Calibri" w:hAnsi="Satoshi" w:cs="Times New Roman"/>
          <w:b/>
        </w:rPr>
        <w:br/>
      </w: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p>
    <w:p w:rsidR="00E7754C" w:rsidRDefault="00E7754C" w:rsidP="006C226C">
      <w:pPr>
        <w:spacing w:line="320" w:lineRule="exact"/>
        <w:jc w:val="both"/>
        <w:rPr>
          <w:rFonts w:ascii="Satoshi" w:eastAsia="Calibri" w:hAnsi="Satoshi" w:cs="Times New Roman"/>
          <w:b/>
        </w:rPr>
      </w:pPr>
      <w:r>
        <w:rPr>
          <w:rFonts w:ascii="Satoshi" w:eastAsia="Calibri" w:hAnsi="Satoshi" w:cs="Times New Roman"/>
          <w:b/>
        </w:rPr>
        <w:br/>
      </w:r>
      <w:r>
        <w:rPr>
          <w:rFonts w:ascii="Satoshi" w:eastAsia="Calibri" w:hAnsi="Satoshi" w:cs="Times New Roman"/>
          <w:b/>
        </w:rPr>
        <w:br/>
      </w:r>
      <w:r>
        <w:rPr>
          <w:rFonts w:ascii="Satoshi" w:eastAsia="Calibri" w:hAnsi="Satoshi" w:cs="Times New Roman"/>
          <w:b/>
        </w:rPr>
        <w:br/>
      </w:r>
      <w:r>
        <w:rPr>
          <w:rFonts w:ascii="Satoshi" w:eastAsia="Calibri" w:hAnsi="Satoshi" w:cs="Times New Roman"/>
          <w:b/>
        </w:rPr>
        <w:br/>
      </w:r>
    </w:p>
    <w:p w:rsidR="006C226C" w:rsidRPr="00E7754C" w:rsidRDefault="00A43814" w:rsidP="006C226C">
      <w:pPr>
        <w:spacing w:line="320" w:lineRule="exact"/>
        <w:jc w:val="both"/>
        <w:rPr>
          <w:rFonts w:ascii="Satoshi" w:eastAsia="Calibri" w:hAnsi="Satoshi" w:cs="Times New Roman"/>
          <w:b/>
        </w:rPr>
      </w:pPr>
      <w:r w:rsidRPr="00E7754C">
        <w:rPr>
          <w:rFonts w:ascii="Satoshi" w:eastAsia="Calibri" w:hAnsi="Satoshi" w:cs="Times New Roman"/>
          <w:b/>
        </w:rPr>
        <w:br/>
      </w:r>
      <w:r w:rsidR="006C226C" w:rsidRPr="00E7754C">
        <w:rPr>
          <w:rFonts w:ascii="Satoshi" w:eastAsia="Calibri" w:hAnsi="Satoshi" w:cs="Times New Roman"/>
          <w:b/>
        </w:rPr>
        <w:t>UFFICIO STAMPA E COMUNICAZIONE</w:t>
      </w:r>
    </w:p>
    <w:p w:rsidR="006C226C" w:rsidRPr="00E7754C" w:rsidRDefault="006C226C" w:rsidP="006C226C">
      <w:pPr>
        <w:spacing w:line="320" w:lineRule="exact"/>
        <w:jc w:val="both"/>
        <w:rPr>
          <w:rFonts w:ascii="Satoshi" w:hAnsi="Satoshi" w:cs="Times New Roman"/>
          <w:b/>
        </w:rPr>
      </w:pPr>
      <w:r w:rsidRPr="00E7754C">
        <w:rPr>
          <w:rFonts w:ascii="Satoshi" w:hAnsi="Satoshi" w:cs="Segoe UI"/>
          <w:b/>
        </w:rPr>
        <w:t>Museo Novecento Firenze</w:t>
      </w:r>
    </w:p>
    <w:p w:rsidR="006C226C" w:rsidRPr="00E7754C" w:rsidRDefault="006C226C" w:rsidP="006C226C">
      <w:pPr>
        <w:tabs>
          <w:tab w:val="left" w:pos="9360"/>
        </w:tabs>
        <w:jc w:val="both"/>
        <w:rPr>
          <w:rFonts w:ascii="Satoshi" w:eastAsia="PT Serif" w:hAnsi="Satoshi" w:cs="Segoe UI"/>
          <w:b/>
          <w:bCs/>
        </w:rPr>
      </w:pPr>
      <w:r w:rsidRPr="00E7754C">
        <w:rPr>
          <w:rFonts w:ascii="Satoshi" w:hAnsi="Satoshi" w:cs="Segoe UI"/>
          <w:b/>
        </w:rPr>
        <w:t>Costanza</w:t>
      </w:r>
      <w:r w:rsidRPr="00E7754C">
        <w:rPr>
          <w:rFonts w:ascii="Calibri" w:hAnsi="Calibri" w:cs="Calibri"/>
          <w:b/>
        </w:rPr>
        <w:t> </w:t>
      </w:r>
      <w:proofErr w:type="spellStart"/>
      <w:r w:rsidRPr="00E7754C">
        <w:rPr>
          <w:rFonts w:ascii="Satoshi" w:hAnsi="Satoshi" w:cs="Segoe UI"/>
          <w:b/>
        </w:rPr>
        <w:t>Savelloni</w:t>
      </w:r>
      <w:proofErr w:type="spellEnd"/>
      <w:r w:rsidRPr="00E7754C">
        <w:rPr>
          <w:rFonts w:ascii="Satoshi" w:hAnsi="Satoshi" w:cs="Segoe UI"/>
        </w:rPr>
        <w:tab/>
      </w:r>
      <w:r w:rsidRPr="00E7754C">
        <w:rPr>
          <w:rFonts w:ascii="Satoshi" w:hAnsi="Satoshi" w:cs="Segoe UI"/>
        </w:rPr>
        <w:br/>
        <w:t xml:space="preserve">T: +39 055 291014 | </w:t>
      </w:r>
      <w:hyperlink r:id="rId5" w:history="1">
        <w:r w:rsidRPr="00E7754C">
          <w:rPr>
            <w:rStyle w:val="Collegamentoipertestuale"/>
            <w:rFonts w:ascii="Satoshi" w:hAnsi="Satoshi" w:cs="Segoe UI"/>
          </w:rPr>
          <w:t>pressmuseonovecento@musefirenze.it</w:t>
        </w:r>
      </w:hyperlink>
      <w:r w:rsidRPr="00E7754C">
        <w:rPr>
          <w:rFonts w:ascii="Calibri" w:hAnsi="Calibri" w:cs="Calibri"/>
        </w:rPr>
        <w:t> </w:t>
      </w:r>
      <w:r w:rsidRPr="00E7754C">
        <w:rPr>
          <w:rFonts w:ascii="Satoshi" w:hAnsi="Satoshi" w:cs="Segoe UI"/>
        </w:rPr>
        <w:tab/>
      </w:r>
    </w:p>
    <w:p w:rsidR="006C226C" w:rsidRPr="00E7754C" w:rsidRDefault="006C226C" w:rsidP="006C226C">
      <w:pPr>
        <w:tabs>
          <w:tab w:val="left" w:pos="9360"/>
        </w:tabs>
        <w:jc w:val="both"/>
        <w:rPr>
          <w:rFonts w:ascii="Satoshi" w:hAnsi="Satoshi"/>
          <w:b/>
        </w:rPr>
      </w:pPr>
    </w:p>
    <w:p w:rsidR="00C46208" w:rsidRPr="00E7754C" w:rsidRDefault="006C226C" w:rsidP="00E7754C">
      <w:pPr>
        <w:tabs>
          <w:tab w:val="left" w:pos="9360"/>
        </w:tabs>
        <w:jc w:val="both"/>
        <w:rPr>
          <w:rFonts w:ascii="Satoshi" w:hAnsi="Satoshi" w:cs="Segoe UI"/>
          <w:sz w:val="22"/>
          <w:szCs w:val="22"/>
        </w:rPr>
      </w:pPr>
      <w:r w:rsidRPr="00E7754C">
        <w:rPr>
          <w:rFonts w:ascii="Satoshi" w:hAnsi="Satoshi"/>
          <w:b/>
        </w:rPr>
        <w:t xml:space="preserve">Lara </w:t>
      </w:r>
      <w:proofErr w:type="spellStart"/>
      <w:r w:rsidRPr="00E7754C">
        <w:rPr>
          <w:rFonts w:ascii="Satoshi" w:hAnsi="Satoshi"/>
          <w:b/>
        </w:rPr>
        <w:t>Facco</w:t>
      </w:r>
      <w:proofErr w:type="spellEnd"/>
      <w:r w:rsidRPr="00E7754C">
        <w:rPr>
          <w:rFonts w:ascii="Satoshi" w:hAnsi="Satoshi"/>
          <w:b/>
        </w:rPr>
        <w:t xml:space="preserve"> P&amp;C</w:t>
      </w:r>
      <w:r w:rsidRPr="00E7754C">
        <w:rPr>
          <w:rFonts w:ascii="Satoshi" w:hAnsi="Satoshi"/>
          <w:b/>
        </w:rPr>
        <w:tab/>
      </w:r>
      <w:r w:rsidRPr="00E7754C">
        <w:rPr>
          <w:rFonts w:ascii="Satoshi" w:hAnsi="Satoshi"/>
        </w:rPr>
        <w:br/>
        <w:t xml:space="preserve">viale Papiniano 42 | 20123 Milano | </w:t>
      </w:r>
      <w:hyperlink r:id="rId6" w:history="1">
        <w:r w:rsidRPr="00E7754C">
          <w:rPr>
            <w:rStyle w:val="Collegamentoipertestuale"/>
            <w:rFonts w:ascii="Satoshi" w:hAnsi="Satoshi"/>
          </w:rPr>
          <w:t>press@larafacco.com</w:t>
        </w:r>
      </w:hyperlink>
      <w:r w:rsidRPr="00E7754C">
        <w:rPr>
          <w:rFonts w:ascii="Satoshi" w:hAnsi="Satoshi"/>
        </w:rPr>
        <w:tab/>
      </w:r>
      <w:r w:rsidRPr="00E7754C">
        <w:rPr>
          <w:rFonts w:ascii="Satoshi" w:hAnsi="Satoshi"/>
        </w:rPr>
        <w:br/>
        <w:t xml:space="preserve">Lara </w:t>
      </w:r>
      <w:proofErr w:type="spellStart"/>
      <w:r w:rsidRPr="00E7754C">
        <w:rPr>
          <w:rFonts w:ascii="Satoshi" w:hAnsi="Satoshi"/>
        </w:rPr>
        <w:t>Facco</w:t>
      </w:r>
      <w:proofErr w:type="spellEnd"/>
      <w:r w:rsidRPr="00E7754C">
        <w:rPr>
          <w:rFonts w:ascii="Satoshi" w:hAnsi="Satoshi"/>
        </w:rPr>
        <w:t xml:space="preserve"> | M. +39 349 2529989 | E. </w:t>
      </w:r>
      <w:hyperlink r:id="rId7" w:history="1">
        <w:r w:rsidRPr="00E7754C">
          <w:rPr>
            <w:rStyle w:val="Collegamentoipertestuale"/>
            <w:rFonts w:ascii="Satoshi" w:hAnsi="Satoshi"/>
          </w:rPr>
          <w:t>lara@larafacco.com</w:t>
        </w:r>
      </w:hyperlink>
      <w:r w:rsidRPr="00E7754C">
        <w:rPr>
          <w:rFonts w:ascii="Satoshi" w:hAnsi="Satoshi"/>
        </w:rPr>
        <w:tab/>
      </w:r>
      <w:r w:rsidRPr="00E7754C">
        <w:rPr>
          <w:rFonts w:ascii="Satoshi" w:hAnsi="Satoshi"/>
        </w:rPr>
        <w:br/>
      </w:r>
      <w:r w:rsidRPr="00E7754C">
        <w:rPr>
          <w:rFonts w:ascii="Satoshi" w:hAnsi="Satoshi"/>
        </w:rPr>
        <w:lastRenderedPageBreak/>
        <w:t>Claudia</w:t>
      </w:r>
      <w:r w:rsidRPr="00E7754C">
        <w:rPr>
          <w:rFonts w:ascii="Calibri" w:hAnsi="Calibri" w:cs="Calibri"/>
        </w:rPr>
        <w:t> </w:t>
      </w:r>
      <w:proofErr w:type="spellStart"/>
      <w:r w:rsidRPr="00E7754C">
        <w:rPr>
          <w:rFonts w:ascii="Satoshi" w:hAnsi="Satoshi"/>
        </w:rPr>
        <w:t>Santrolli</w:t>
      </w:r>
      <w:proofErr w:type="spellEnd"/>
      <w:r w:rsidRPr="00E7754C">
        <w:rPr>
          <w:rFonts w:ascii="Satoshi" w:hAnsi="Satoshi"/>
        </w:rPr>
        <w:t xml:space="preserve"> | M. +39 339 7041657 | E.</w:t>
      </w:r>
      <w:r w:rsidRPr="00E7754C">
        <w:rPr>
          <w:rFonts w:ascii="Calibri" w:hAnsi="Calibri" w:cs="Calibri"/>
        </w:rPr>
        <w:t> </w:t>
      </w:r>
      <w:hyperlink r:id="rId8" w:tgtFrame="_blank" w:history="1">
        <w:r w:rsidRPr="00E7754C">
          <w:rPr>
            <w:rStyle w:val="Collegamentoipertestuale"/>
            <w:rFonts w:ascii="Satoshi" w:hAnsi="Satoshi"/>
          </w:rPr>
          <w:t>claudia@larafacco.com</w:t>
        </w:r>
      </w:hyperlink>
    </w:p>
    <w:sectPr w:rsidR="00C46208" w:rsidRPr="00E7754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charset w:val="4D"/>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6C"/>
    <w:rsid w:val="000D7663"/>
    <w:rsid w:val="00190074"/>
    <w:rsid w:val="001A1751"/>
    <w:rsid w:val="001A3907"/>
    <w:rsid w:val="00365D16"/>
    <w:rsid w:val="0050356E"/>
    <w:rsid w:val="005C53A8"/>
    <w:rsid w:val="005F7332"/>
    <w:rsid w:val="006C226C"/>
    <w:rsid w:val="00715E0F"/>
    <w:rsid w:val="00725FEE"/>
    <w:rsid w:val="00764E48"/>
    <w:rsid w:val="00826CAC"/>
    <w:rsid w:val="008B2FDC"/>
    <w:rsid w:val="00943CF6"/>
    <w:rsid w:val="00A43814"/>
    <w:rsid w:val="00AA7136"/>
    <w:rsid w:val="00C00D1D"/>
    <w:rsid w:val="00C46208"/>
    <w:rsid w:val="00CA562B"/>
    <w:rsid w:val="00D04FC6"/>
    <w:rsid w:val="00E7754C"/>
    <w:rsid w:val="00F071E9"/>
    <w:rsid w:val="00FB220E"/>
    <w:rsid w:val="00FC1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739E"/>
  <w15:chartTrackingRefBased/>
  <w15:docId w15:val="{6D4D4B77-FB67-422D-A0BB-9DB590E5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226C"/>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6C226C"/>
    <w:pPr>
      <w:spacing w:after="120"/>
    </w:pPr>
  </w:style>
  <w:style w:type="character" w:customStyle="1" w:styleId="CorpotestoCarattere">
    <w:name w:val="Corpo testo Carattere"/>
    <w:basedOn w:val="Carpredefinitoparagrafo"/>
    <w:link w:val="Corpotesto"/>
    <w:rsid w:val="006C226C"/>
    <w:rPr>
      <w:rFonts w:ascii="Times New Roman" w:eastAsia="SimSun" w:hAnsi="Times New Roman" w:cs="Lucida Sans"/>
      <w:kern w:val="1"/>
      <w:sz w:val="24"/>
      <w:szCs w:val="24"/>
      <w:lang w:eastAsia="hi-IN" w:bidi="hi-IN"/>
    </w:rPr>
  </w:style>
  <w:style w:type="character" w:styleId="Collegamentoipertestuale">
    <w:name w:val="Hyperlink"/>
    <w:uiPriority w:val="99"/>
    <w:unhideWhenUsed/>
    <w:rsid w:val="006C226C"/>
    <w:rPr>
      <w:color w:val="0563C1"/>
      <w:u w:val="single"/>
    </w:rPr>
  </w:style>
  <w:style w:type="character" w:customStyle="1" w:styleId="markpqhzhv6bc">
    <w:name w:val="markpqhzhv6bc"/>
    <w:basedOn w:val="Carpredefinitoparagrafo"/>
    <w:rsid w:val="006C226C"/>
  </w:style>
  <w:style w:type="character" w:customStyle="1" w:styleId="mark7fy5fhhsi">
    <w:name w:val="mark7fy5fhhsi"/>
    <w:basedOn w:val="Carpredefinitoparagrafo"/>
    <w:rsid w:val="00826CAC"/>
  </w:style>
  <w:style w:type="character" w:customStyle="1" w:styleId="marko949peu6e">
    <w:name w:val="marko949peu6e"/>
    <w:basedOn w:val="Carpredefinitoparagrafo"/>
    <w:rsid w:val="00826CAC"/>
  </w:style>
  <w:style w:type="character" w:customStyle="1" w:styleId="hgkelc">
    <w:name w:val="hgkelc"/>
    <w:basedOn w:val="Carpredefinitoparagrafo"/>
    <w:rsid w:val="008B2FDC"/>
  </w:style>
  <w:style w:type="character" w:customStyle="1" w:styleId="s1">
    <w:name w:val="s1"/>
    <w:basedOn w:val="Carpredefinitoparagrafo"/>
    <w:rsid w:val="000D7663"/>
  </w:style>
  <w:style w:type="paragraph" w:styleId="NormaleWeb">
    <w:name w:val="Normal (Web)"/>
    <w:basedOn w:val="Normale"/>
    <w:uiPriority w:val="99"/>
    <w:semiHidden/>
    <w:unhideWhenUsed/>
    <w:rsid w:val="00A43814"/>
    <w:pPr>
      <w:widowControl/>
      <w:suppressAutoHyphens w:val="0"/>
      <w:spacing w:before="100" w:beforeAutospacing="1" w:after="100" w:afterAutospacing="1"/>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larafacco.com" TargetMode="External"/><Relationship Id="rId3" Type="http://schemas.openxmlformats.org/officeDocument/2006/relationships/webSettings" Target="webSettings.xml"/><Relationship Id="rId7" Type="http://schemas.openxmlformats.org/officeDocument/2006/relationships/hyperlink" Target="mailto:lara@larafacc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larafacco.com" TargetMode="External"/><Relationship Id="rId5" Type="http://schemas.openxmlformats.org/officeDocument/2006/relationships/hyperlink" Target="mailto:pressmuseonovecento@musefirenze.i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920</Words>
  <Characters>5246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 Museo 900</dc:creator>
  <cp:keywords/>
  <dc:description/>
  <cp:lastModifiedBy>Press Museo 900</cp:lastModifiedBy>
  <cp:revision>9</cp:revision>
  <dcterms:created xsi:type="dcterms:W3CDTF">2022-11-03T15:03:00Z</dcterms:created>
  <dcterms:modified xsi:type="dcterms:W3CDTF">2022-11-11T17:16:00Z</dcterms:modified>
</cp:coreProperties>
</file>